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0E0" w:rsidRPr="000950E0" w:rsidRDefault="000950E0" w:rsidP="000950E0">
      <w:pPr>
        <w:pStyle w:val="Kop1"/>
        <w:shd w:val="clear" w:color="auto" w:fill="FFFFFF"/>
        <w:rPr>
          <w:rFonts w:ascii="Titillium Web" w:hAnsi="Titillium Web"/>
          <w:b w:val="0"/>
          <w:bCs w:val="0"/>
          <w:color w:val="777777"/>
          <w:sz w:val="55"/>
          <w:szCs w:val="55"/>
          <w:lang w:val="nl-BE"/>
        </w:rPr>
      </w:pPr>
      <w:r w:rsidRPr="000950E0">
        <w:rPr>
          <w:rFonts w:ascii="Titillium Web" w:hAnsi="Titillium Web"/>
          <w:b w:val="0"/>
          <w:bCs w:val="0"/>
          <w:color w:val="777777"/>
          <w:sz w:val="55"/>
          <w:szCs w:val="55"/>
          <w:lang w:val="nl-BE"/>
        </w:rPr>
        <w:t>Circulaire nr. Ci.R9.JOEG/357.227 dd. 26.02.1993</w:t>
      </w:r>
    </w:p>
    <w:p w:rsidR="000950E0" w:rsidRDefault="000950E0" w:rsidP="000950E0">
      <w:pPr>
        <w:rPr>
          <w:rFonts w:ascii="Times New Roman" w:hAnsi="Times New Roman"/>
          <w:sz w:val="24"/>
          <w:szCs w:val="24"/>
        </w:rPr>
      </w:pPr>
      <w:r>
        <w:rPr>
          <w:rFonts w:ascii="Titillium Web" w:hAnsi="Titillium Web"/>
          <w:color w:val="444444"/>
          <w:sz w:val="20"/>
          <w:szCs w:val="20"/>
        </w:rPr>
        <w:br/>
      </w:r>
    </w:p>
    <w:p w:rsidR="000950E0" w:rsidRPr="000950E0" w:rsidRDefault="000950E0" w:rsidP="000950E0">
      <w:pPr>
        <w:shd w:val="clear" w:color="auto" w:fill="FFFFFF"/>
        <w:spacing w:after="240"/>
        <w:rPr>
          <w:rFonts w:ascii="Titillium Web" w:hAnsi="Titillium Web"/>
          <w:color w:val="444444"/>
          <w:sz w:val="20"/>
          <w:szCs w:val="20"/>
          <w:lang w:val="en-GB"/>
        </w:rPr>
      </w:pPr>
      <w:bookmarkStart w:id="0" w:name="709ded79-d855-4517-b243-ef9e2d560b6a"/>
      <w:r w:rsidRPr="000950E0">
        <w:rPr>
          <w:rFonts w:ascii="Titillium Web" w:hAnsi="Titillium Web"/>
          <w:b/>
          <w:bCs/>
          <w:color w:val="0072C6"/>
          <w:sz w:val="20"/>
          <w:szCs w:val="20"/>
          <w:lang w:val="en-GB"/>
        </w:rPr>
        <w:t>CIRC 26.02.93/2</w:t>
      </w:r>
      <w:bookmarkEnd w:id="0"/>
      <w:r w:rsidRPr="000950E0">
        <w:rPr>
          <w:rFonts w:ascii="Titillium Web" w:hAnsi="Titillium Web"/>
          <w:color w:val="444444"/>
          <w:sz w:val="20"/>
          <w:szCs w:val="20"/>
          <w:lang w:val="en-GB"/>
        </w:rPr>
        <w:t> </w:t>
      </w:r>
    </w:p>
    <w:p w:rsidR="000950E0" w:rsidRPr="000950E0" w:rsidRDefault="000950E0" w:rsidP="000950E0">
      <w:pPr>
        <w:shd w:val="clear" w:color="auto" w:fill="FFFFFF"/>
        <w:spacing w:after="240"/>
        <w:rPr>
          <w:rFonts w:ascii="Titillium Web" w:hAnsi="Titillium Web"/>
          <w:color w:val="444444"/>
          <w:sz w:val="20"/>
          <w:szCs w:val="20"/>
          <w:lang w:val="en-GB"/>
        </w:rPr>
      </w:pPr>
      <w:r w:rsidRPr="000950E0">
        <w:rPr>
          <w:rFonts w:ascii="Titillium Web" w:hAnsi="Titillium Web"/>
          <w:b/>
          <w:bCs/>
          <w:color w:val="444444"/>
          <w:sz w:val="20"/>
          <w:szCs w:val="20"/>
          <w:lang w:val="en-GB"/>
        </w:rPr>
        <w:t>Circulaire nr. Ci.R9.JOEG/357.227 dd. 26.02.1993</w:t>
      </w:r>
      <w:r w:rsidRPr="000950E0">
        <w:rPr>
          <w:rFonts w:ascii="Titillium Web" w:hAnsi="Titillium Web"/>
          <w:b/>
          <w:bCs/>
          <w:color w:val="444444"/>
          <w:sz w:val="20"/>
          <w:szCs w:val="20"/>
          <w:lang w:val="en-GB"/>
        </w:rPr>
        <w:br/>
      </w:r>
    </w:p>
    <w:p w:rsidR="000950E0" w:rsidRPr="000950E0" w:rsidRDefault="000950E0" w:rsidP="000950E0">
      <w:pPr>
        <w:shd w:val="clear" w:color="auto" w:fill="FFFFFF"/>
        <w:spacing w:after="240"/>
        <w:rPr>
          <w:rFonts w:ascii="Titillium Web" w:hAnsi="Titillium Web"/>
          <w:color w:val="444444"/>
          <w:sz w:val="20"/>
          <w:szCs w:val="20"/>
          <w:lang w:val="en-GB"/>
        </w:rPr>
      </w:pPr>
      <w:r w:rsidRPr="000950E0">
        <w:rPr>
          <w:rFonts w:ascii="Titillium Web" w:hAnsi="Titillium Web"/>
          <w:b/>
          <w:bCs/>
          <w:color w:val="444444"/>
          <w:sz w:val="20"/>
          <w:szCs w:val="20"/>
          <w:lang w:val="en-GB"/>
        </w:rPr>
        <w:t>Bull. nr. 726</w:t>
      </w:r>
      <w:r w:rsidRPr="000950E0">
        <w:rPr>
          <w:rFonts w:ascii="Titillium Web" w:hAnsi="Titillium Web"/>
          <w:color w:val="444444"/>
          <w:sz w:val="20"/>
          <w:szCs w:val="20"/>
          <w:lang w:val="en-GB"/>
        </w:rPr>
        <w:t> </w:t>
      </w:r>
    </w:p>
    <w:p w:rsidR="000950E0" w:rsidRDefault="000950E0" w:rsidP="000950E0">
      <w:pPr>
        <w:shd w:val="clear" w:color="auto" w:fill="FFFFFF"/>
        <w:spacing w:after="240"/>
        <w:rPr>
          <w:rFonts w:ascii="Titillium Web" w:hAnsi="Titillium Web"/>
          <w:color w:val="444444"/>
          <w:sz w:val="20"/>
          <w:szCs w:val="20"/>
        </w:rPr>
      </w:pPr>
      <w:r>
        <w:rPr>
          <w:rFonts w:ascii="Titillium Web" w:hAnsi="Titillium Web"/>
          <w:i/>
          <w:iCs/>
          <w:color w:val="444444"/>
          <w:sz w:val="20"/>
          <w:szCs w:val="20"/>
        </w:rPr>
        <w:t>DUBBELBELASTINGVERDRAG</w:t>
      </w:r>
      <w:r>
        <w:rPr>
          <w:rFonts w:ascii="Titillium Web" w:hAnsi="Titillium Web"/>
          <w:i/>
          <w:iCs/>
          <w:color w:val="444444"/>
          <w:sz w:val="20"/>
          <w:szCs w:val="20"/>
        </w:rPr>
        <w:br/>
        <w:t xml:space="preserve">   </w:t>
      </w:r>
      <w:proofErr w:type="spellStart"/>
      <w:r>
        <w:rPr>
          <w:rFonts w:ascii="Titillium Web" w:hAnsi="Titillium Web"/>
          <w:i/>
          <w:iCs/>
          <w:color w:val="444444"/>
          <w:sz w:val="20"/>
          <w:szCs w:val="20"/>
        </w:rPr>
        <w:t>Joegoslavie</w:t>
      </w:r>
      <w:proofErr w:type="spellEnd"/>
      <w:r>
        <w:rPr>
          <w:rFonts w:ascii="Titillium Web" w:hAnsi="Titillium Web"/>
          <w:i/>
          <w:iCs/>
          <w:color w:val="444444"/>
          <w:sz w:val="20"/>
          <w:szCs w:val="20"/>
        </w:rPr>
        <w:br/>
        <w:t xml:space="preserve">   </w:t>
      </w:r>
      <w:proofErr w:type="spellStart"/>
      <w:r>
        <w:rPr>
          <w:rFonts w:ascii="Titillium Web" w:hAnsi="Titillium Web"/>
          <w:i/>
          <w:iCs/>
          <w:color w:val="444444"/>
          <w:sz w:val="20"/>
          <w:szCs w:val="20"/>
        </w:rPr>
        <w:t>Kroatie</w:t>
      </w:r>
      <w:proofErr w:type="spellEnd"/>
      <w:r>
        <w:rPr>
          <w:rFonts w:ascii="Titillium Web" w:hAnsi="Titillium Web"/>
          <w:i/>
          <w:iCs/>
          <w:color w:val="444444"/>
          <w:sz w:val="20"/>
          <w:szCs w:val="20"/>
        </w:rPr>
        <w:br/>
        <w:t xml:space="preserve">   </w:t>
      </w:r>
      <w:proofErr w:type="spellStart"/>
      <w:r>
        <w:rPr>
          <w:rFonts w:ascii="Titillium Web" w:hAnsi="Titillium Web"/>
          <w:i/>
          <w:iCs/>
          <w:color w:val="444444"/>
          <w:sz w:val="20"/>
          <w:szCs w:val="20"/>
        </w:rPr>
        <w:t>Slovenie</w:t>
      </w:r>
      <w:proofErr w:type="spellEnd"/>
      <w:r>
        <w:rPr>
          <w:rFonts w:ascii="Titillium Web" w:hAnsi="Titillium Web"/>
          <w:i/>
          <w:iCs/>
          <w:color w:val="444444"/>
          <w:sz w:val="20"/>
          <w:szCs w:val="20"/>
        </w:rPr>
        <w:br/>
        <w:t xml:space="preserve">   </w:t>
      </w:r>
      <w:proofErr w:type="spellStart"/>
      <w:r>
        <w:rPr>
          <w:rFonts w:ascii="Titillium Web" w:hAnsi="Titillium Web"/>
          <w:i/>
          <w:iCs/>
          <w:color w:val="444444"/>
          <w:sz w:val="20"/>
          <w:szCs w:val="20"/>
        </w:rPr>
        <w:t>Bosnie</w:t>
      </w:r>
      <w:proofErr w:type="spellEnd"/>
      <w:r>
        <w:rPr>
          <w:rFonts w:ascii="Titillium Web" w:hAnsi="Titillium Web"/>
          <w:i/>
          <w:iCs/>
          <w:color w:val="444444"/>
          <w:sz w:val="20"/>
          <w:szCs w:val="20"/>
        </w:rPr>
        <w:t>-Hercegovina</w:t>
      </w:r>
      <w:r>
        <w:rPr>
          <w:rFonts w:ascii="Titillium Web" w:hAnsi="Titillium Web"/>
          <w:color w:val="444444"/>
          <w:sz w:val="20"/>
          <w:szCs w:val="20"/>
        </w:rPr>
        <w:t> </w:t>
      </w:r>
      <w:r>
        <w:rPr>
          <w:rFonts w:ascii="Titillium Web" w:hAnsi="Titillium Web"/>
          <w:color w:val="444444"/>
          <w:sz w:val="20"/>
          <w:szCs w:val="20"/>
        </w:rPr>
        <w:br/>
      </w:r>
      <w:r>
        <w:rPr>
          <w:rFonts w:ascii="Titillium Web" w:hAnsi="Titillium Web"/>
          <w:color w:val="444444"/>
          <w:sz w:val="20"/>
          <w:szCs w:val="20"/>
        </w:rPr>
        <w:br/>
        <w:t>Aan alle ambtenaren van de niveaus 1 en 2. </w:t>
      </w:r>
    </w:p>
    <w:p w:rsidR="000950E0" w:rsidRDefault="000950E0" w:rsidP="000950E0">
      <w:pPr>
        <w:shd w:val="clear" w:color="auto" w:fill="FFFFFF"/>
        <w:spacing w:after="240"/>
        <w:rPr>
          <w:rFonts w:ascii="Titillium Web" w:hAnsi="Titillium Web"/>
          <w:color w:val="444444"/>
          <w:sz w:val="20"/>
          <w:szCs w:val="20"/>
        </w:rPr>
      </w:pPr>
      <w:r>
        <w:rPr>
          <w:rFonts w:ascii="Titillium Web" w:hAnsi="Titillium Web"/>
          <w:color w:val="444444"/>
          <w:sz w:val="20"/>
          <w:szCs w:val="20"/>
        </w:rPr>
        <w:t xml:space="preserve">De akkoorden waarbij </w:t>
      </w:r>
      <w:proofErr w:type="spellStart"/>
      <w:r>
        <w:rPr>
          <w:rFonts w:ascii="Titillium Web" w:hAnsi="Titillium Web"/>
          <w:color w:val="444444"/>
          <w:sz w:val="20"/>
          <w:szCs w:val="20"/>
        </w:rPr>
        <w:t>Belgie</w:t>
      </w:r>
      <w:proofErr w:type="spellEnd"/>
      <w:r>
        <w:rPr>
          <w:rFonts w:ascii="Titillium Web" w:hAnsi="Titillium Web"/>
          <w:color w:val="444444"/>
          <w:sz w:val="20"/>
          <w:szCs w:val="20"/>
        </w:rPr>
        <w:t xml:space="preserve"> met </w:t>
      </w:r>
      <w:proofErr w:type="spellStart"/>
      <w:r>
        <w:rPr>
          <w:rFonts w:ascii="Titillium Web" w:hAnsi="Titillium Web"/>
          <w:color w:val="444444"/>
          <w:sz w:val="20"/>
          <w:szCs w:val="20"/>
        </w:rPr>
        <w:t>Slovenie</w:t>
      </w:r>
      <w:proofErr w:type="spellEnd"/>
      <w:r>
        <w:rPr>
          <w:rFonts w:ascii="Titillium Web" w:hAnsi="Titillium Web"/>
          <w:color w:val="444444"/>
          <w:sz w:val="20"/>
          <w:szCs w:val="20"/>
        </w:rPr>
        <w:t xml:space="preserve"> en </w:t>
      </w:r>
      <w:proofErr w:type="spellStart"/>
      <w:r>
        <w:rPr>
          <w:rFonts w:ascii="Titillium Web" w:hAnsi="Titillium Web"/>
          <w:color w:val="444444"/>
          <w:sz w:val="20"/>
          <w:szCs w:val="20"/>
        </w:rPr>
        <w:t>Kroatie</w:t>
      </w:r>
      <w:proofErr w:type="spellEnd"/>
      <w:r>
        <w:rPr>
          <w:rFonts w:ascii="Titillium Web" w:hAnsi="Titillium Web"/>
          <w:color w:val="444444"/>
          <w:sz w:val="20"/>
          <w:szCs w:val="20"/>
        </w:rPr>
        <w:t xml:space="preserve"> diplomatieke betrekkingen heeft aangeknoopt, bedingen dat de overeenkomsten gesloten tussen </w:t>
      </w:r>
      <w:proofErr w:type="spellStart"/>
      <w:r>
        <w:rPr>
          <w:rFonts w:ascii="Titillium Web" w:hAnsi="Titillium Web"/>
          <w:color w:val="444444"/>
          <w:sz w:val="20"/>
          <w:szCs w:val="20"/>
        </w:rPr>
        <w:t>Belgie</w:t>
      </w:r>
      <w:proofErr w:type="spellEnd"/>
      <w:r>
        <w:rPr>
          <w:rFonts w:ascii="Titillium Web" w:hAnsi="Titillium Web"/>
          <w:color w:val="444444"/>
          <w:sz w:val="20"/>
          <w:szCs w:val="20"/>
        </w:rPr>
        <w:t xml:space="preserve"> en </w:t>
      </w:r>
      <w:proofErr w:type="spellStart"/>
      <w:r>
        <w:rPr>
          <w:rFonts w:ascii="Titillium Web" w:hAnsi="Titillium Web"/>
          <w:color w:val="444444"/>
          <w:sz w:val="20"/>
          <w:szCs w:val="20"/>
        </w:rPr>
        <w:t>ex-Joegoslavie</w:t>
      </w:r>
      <w:proofErr w:type="spellEnd"/>
      <w:r>
        <w:rPr>
          <w:rFonts w:ascii="Titillium Web" w:hAnsi="Titillium Web"/>
          <w:color w:val="444444"/>
          <w:sz w:val="20"/>
          <w:szCs w:val="20"/>
        </w:rPr>
        <w:t xml:space="preserve"> voorlopig verder van toepassing blijven tussen de Partijen. </w:t>
      </w:r>
    </w:p>
    <w:p w:rsidR="000950E0" w:rsidRDefault="000950E0" w:rsidP="000950E0">
      <w:pPr>
        <w:shd w:val="clear" w:color="auto" w:fill="FFFFFF"/>
        <w:spacing w:after="240"/>
        <w:rPr>
          <w:rFonts w:ascii="Titillium Web" w:hAnsi="Titillium Web"/>
          <w:color w:val="444444"/>
          <w:sz w:val="20"/>
          <w:szCs w:val="20"/>
        </w:rPr>
      </w:pPr>
      <w:r>
        <w:rPr>
          <w:rFonts w:ascii="Titillium Web" w:hAnsi="Titillium Web"/>
          <w:color w:val="444444"/>
          <w:sz w:val="20"/>
          <w:szCs w:val="20"/>
        </w:rPr>
        <w:t xml:space="preserve">De Belgisch-Joegoslavische Overeenkomst en het Protocol van 21 november 1980 tot het vermijden van dubbele belasting van het inkomen en van het vermogen blijven dus uitwerking hebben tussen </w:t>
      </w:r>
      <w:proofErr w:type="spellStart"/>
      <w:r>
        <w:rPr>
          <w:rFonts w:ascii="Titillium Web" w:hAnsi="Titillium Web"/>
          <w:color w:val="444444"/>
          <w:sz w:val="20"/>
          <w:szCs w:val="20"/>
        </w:rPr>
        <w:t>Belgie</w:t>
      </w:r>
      <w:proofErr w:type="spellEnd"/>
      <w:r>
        <w:rPr>
          <w:rFonts w:ascii="Titillium Web" w:hAnsi="Titillium Web"/>
          <w:color w:val="444444"/>
          <w:sz w:val="20"/>
          <w:szCs w:val="20"/>
        </w:rPr>
        <w:t xml:space="preserve"> en de twee hierboven bedoelde Republieken totdat ze hetzij bevestigd, hetzij opnieuw onderhandeld worden door de betrokken partijen. De Overeenkomst en het Protocol van 21 november 1980 blijven voorlopig eveneens van toepassing ten opzichte van </w:t>
      </w:r>
      <w:proofErr w:type="spellStart"/>
      <w:r>
        <w:rPr>
          <w:rFonts w:ascii="Titillium Web" w:hAnsi="Titillium Web"/>
          <w:color w:val="444444"/>
          <w:sz w:val="20"/>
          <w:szCs w:val="20"/>
        </w:rPr>
        <w:t>Bosnie</w:t>
      </w:r>
      <w:proofErr w:type="spellEnd"/>
      <w:r>
        <w:rPr>
          <w:rFonts w:ascii="Titillium Web" w:hAnsi="Titillium Web"/>
          <w:color w:val="444444"/>
          <w:sz w:val="20"/>
          <w:szCs w:val="20"/>
        </w:rPr>
        <w:t xml:space="preserve">-Hercegovina dat door </w:t>
      </w:r>
      <w:proofErr w:type="spellStart"/>
      <w:r>
        <w:rPr>
          <w:rFonts w:ascii="Titillium Web" w:hAnsi="Titillium Web"/>
          <w:color w:val="444444"/>
          <w:sz w:val="20"/>
          <w:szCs w:val="20"/>
        </w:rPr>
        <w:t>Belgie</w:t>
      </w:r>
      <w:proofErr w:type="spellEnd"/>
      <w:r>
        <w:rPr>
          <w:rFonts w:ascii="Titillium Web" w:hAnsi="Titillium Web"/>
          <w:color w:val="444444"/>
          <w:sz w:val="20"/>
          <w:szCs w:val="20"/>
        </w:rPr>
        <w:t xml:space="preserve"> eenzijdig werd erkend. </w:t>
      </w:r>
    </w:p>
    <w:p w:rsidR="000950E0" w:rsidRDefault="000950E0" w:rsidP="000950E0">
      <w:pPr>
        <w:shd w:val="clear" w:color="auto" w:fill="FFFFFF"/>
        <w:spacing w:after="240"/>
        <w:rPr>
          <w:rFonts w:ascii="Titillium Web" w:hAnsi="Titillium Web"/>
          <w:color w:val="444444"/>
          <w:sz w:val="20"/>
          <w:szCs w:val="20"/>
        </w:rPr>
      </w:pPr>
      <w:r>
        <w:rPr>
          <w:rFonts w:ascii="Titillium Web" w:hAnsi="Titillium Web"/>
          <w:color w:val="444444"/>
          <w:sz w:val="20"/>
          <w:szCs w:val="20"/>
        </w:rPr>
        <w:t xml:space="preserve">De voorlopige toepassing van de bovengenoemde Overeenkomst en Protocol ten opzichte van de andere Republieken van het voormalige </w:t>
      </w:r>
      <w:proofErr w:type="spellStart"/>
      <w:r>
        <w:rPr>
          <w:rFonts w:ascii="Titillium Web" w:hAnsi="Titillium Web"/>
          <w:color w:val="444444"/>
          <w:sz w:val="20"/>
          <w:szCs w:val="20"/>
        </w:rPr>
        <w:t>Joegoslavie</w:t>
      </w:r>
      <w:proofErr w:type="spellEnd"/>
      <w:r>
        <w:rPr>
          <w:rFonts w:ascii="Titillium Web" w:hAnsi="Titillium Web"/>
          <w:color w:val="444444"/>
          <w:sz w:val="20"/>
          <w:szCs w:val="20"/>
        </w:rPr>
        <w:t xml:space="preserve"> -</w:t>
      </w:r>
      <w:proofErr w:type="spellStart"/>
      <w:r>
        <w:rPr>
          <w:rFonts w:ascii="Titillium Web" w:hAnsi="Titillium Web"/>
          <w:color w:val="444444"/>
          <w:sz w:val="20"/>
          <w:szCs w:val="20"/>
        </w:rPr>
        <w:t>Servie</w:t>
      </w:r>
      <w:proofErr w:type="spellEnd"/>
      <w:r>
        <w:rPr>
          <w:rFonts w:ascii="Titillium Web" w:hAnsi="Titillium Web"/>
          <w:color w:val="444444"/>
          <w:sz w:val="20"/>
          <w:szCs w:val="20"/>
        </w:rPr>
        <w:t xml:space="preserve">-Montenegro en </w:t>
      </w:r>
      <w:proofErr w:type="spellStart"/>
      <w:r>
        <w:rPr>
          <w:rFonts w:ascii="Titillium Web" w:hAnsi="Titillium Web"/>
          <w:color w:val="444444"/>
          <w:sz w:val="20"/>
          <w:szCs w:val="20"/>
        </w:rPr>
        <w:t>Macedonie</w:t>
      </w:r>
      <w:proofErr w:type="spellEnd"/>
      <w:r>
        <w:rPr>
          <w:rFonts w:ascii="Titillium Web" w:hAnsi="Titillium Web"/>
          <w:color w:val="444444"/>
          <w:sz w:val="20"/>
          <w:szCs w:val="20"/>
        </w:rPr>
        <w:t>- wordt op dit ogenblik niet overwogen. Elk geschil betreffende de toepassing van de Overeenkomst en het Protocol ter zake van de twee laatstgenoemde Republieken moet langs de normale weg aan het Hoofdbestuur der directe belastingen worden voorgelegd. </w:t>
      </w:r>
    </w:p>
    <w:p w:rsidR="000950E0" w:rsidRDefault="000950E0" w:rsidP="000950E0">
      <w:pPr>
        <w:shd w:val="clear" w:color="auto" w:fill="FFFFFF"/>
        <w:spacing w:after="240"/>
        <w:rPr>
          <w:rFonts w:ascii="Titillium Web" w:hAnsi="Titillium Web"/>
          <w:color w:val="444444"/>
          <w:sz w:val="20"/>
          <w:szCs w:val="20"/>
        </w:rPr>
      </w:pPr>
      <w:r>
        <w:rPr>
          <w:rFonts w:ascii="Titillium Web" w:hAnsi="Titillium Web"/>
          <w:color w:val="444444"/>
          <w:sz w:val="20"/>
          <w:szCs w:val="20"/>
        </w:rPr>
        <w:t>                      NAMENS DE MINISTER :  </w:t>
      </w:r>
      <w:r>
        <w:rPr>
          <w:rFonts w:ascii="Titillium Web" w:hAnsi="Titillium Web"/>
          <w:color w:val="444444"/>
          <w:sz w:val="20"/>
          <w:szCs w:val="20"/>
        </w:rPr>
        <w:br/>
        <w:t>                      Voor de Directeur-generaal :  </w:t>
      </w:r>
      <w:r>
        <w:rPr>
          <w:rFonts w:ascii="Titillium Web" w:hAnsi="Titillium Web"/>
          <w:color w:val="444444"/>
          <w:sz w:val="20"/>
          <w:szCs w:val="20"/>
        </w:rPr>
        <w:br/>
        <w:t>                      De Eerste adviseur, </w:t>
      </w:r>
    </w:p>
    <w:p w:rsidR="000950E0" w:rsidRDefault="000950E0" w:rsidP="000950E0">
      <w:pPr>
        <w:shd w:val="clear" w:color="auto" w:fill="FFFFFF"/>
        <w:rPr>
          <w:rFonts w:ascii="Titillium Web" w:hAnsi="Titillium Web"/>
          <w:color w:val="444444"/>
          <w:sz w:val="20"/>
          <w:szCs w:val="20"/>
        </w:rPr>
      </w:pPr>
      <w:r>
        <w:rPr>
          <w:rFonts w:ascii="Titillium Web" w:hAnsi="Titillium Web"/>
          <w:color w:val="444444"/>
          <w:sz w:val="20"/>
          <w:szCs w:val="20"/>
        </w:rPr>
        <w:t>                      O. SCHEERLINCK </w:t>
      </w:r>
    </w:p>
    <w:p w:rsidR="00B422A3" w:rsidRPr="000950E0" w:rsidRDefault="00B422A3" w:rsidP="000950E0">
      <w:bookmarkStart w:id="1" w:name="_GoBack"/>
      <w:bookmarkEnd w:id="1"/>
    </w:p>
    <w:sectPr w:rsidR="00B422A3" w:rsidRPr="00095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B0"/>
    <w:rsid w:val="00045929"/>
    <w:rsid w:val="00056DAD"/>
    <w:rsid w:val="000950E0"/>
    <w:rsid w:val="001A493D"/>
    <w:rsid w:val="001C7A92"/>
    <w:rsid w:val="002F7928"/>
    <w:rsid w:val="003679F8"/>
    <w:rsid w:val="004006AC"/>
    <w:rsid w:val="006206B0"/>
    <w:rsid w:val="006974D0"/>
    <w:rsid w:val="00A403C7"/>
    <w:rsid w:val="00B422A3"/>
    <w:rsid w:val="00BC0E09"/>
    <w:rsid w:val="00E00906"/>
    <w:rsid w:val="00ED47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693F"/>
  <w15:chartTrackingRefBased/>
  <w15:docId w15:val="{9619F99D-7866-4707-ADD1-CA44C548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20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B0"/>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semiHidden/>
    <w:unhideWhenUsed/>
    <w:rsid w:val="006206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6206B0"/>
    <w:rPr>
      <w:b/>
      <w:bCs/>
    </w:rPr>
  </w:style>
  <w:style w:type="character" w:styleId="Nadruk">
    <w:name w:val="Emphasis"/>
    <w:basedOn w:val="Standaardalinea-lettertype"/>
    <w:uiPriority w:val="20"/>
    <w:qFormat/>
    <w:rsid w:val="006206B0"/>
    <w:rPr>
      <w:i/>
      <w:iCs/>
    </w:rPr>
  </w:style>
  <w:style w:type="character" w:styleId="Hyperlink">
    <w:name w:val="Hyperlink"/>
    <w:basedOn w:val="Standaardalinea-lettertype"/>
    <w:uiPriority w:val="99"/>
    <w:semiHidden/>
    <w:unhideWhenUsed/>
    <w:rsid w:val="006206B0"/>
    <w:rPr>
      <w:color w:val="0000FF"/>
      <w:u w:val="single"/>
    </w:rPr>
  </w:style>
  <w:style w:type="paragraph" w:customStyle="1" w:styleId="msonormal0">
    <w:name w:val="msonormal"/>
    <w:basedOn w:val="Standaard"/>
    <w:rsid w:val="001A493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9083">
      <w:bodyDiv w:val="1"/>
      <w:marLeft w:val="0"/>
      <w:marRight w:val="0"/>
      <w:marTop w:val="0"/>
      <w:marBottom w:val="0"/>
      <w:divBdr>
        <w:top w:val="none" w:sz="0" w:space="0" w:color="auto"/>
        <w:left w:val="none" w:sz="0" w:space="0" w:color="auto"/>
        <w:bottom w:val="none" w:sz="0" w:space="0" w:color="auto"/>
        <w:right w:val="none" w:sz="0" w:space="0" w:color="auto"/>
      </w:divBdr>
      <w:divsChild>
        <w:div w:id="1416970835">
          <w:marLeft w:val="0"/>
          <w:marRight w:val="0"/>
          <w:marTop w:val="0"/>
          <w:marBottom w:val="0"/>
          <w:divBdr>
            <w:top w:val="none" w:sz="0" w:space="0" w:color="auto"/>
            <w:left w:val="none" w:sz="0" w:space="0" w:color="auto"/>
            <w:bottom w:val="none" w:sz="0" w:space="0" w:color="auto"/>
            <w:right w:val="none" w:sz="0" w:space="0" w:color="auto"/>
          </w:divBdr>
        </w:div>
      </w:divsChild>
    </w:div>
    <w:div w:id="136647478">
      <w:bodyDiv w:val="1"/>
      <w:marLeft w:val="0"/>
      <w:marRight w:val="0"/>
      <w:marTop w:val="0"/>
      <w:marBottom w:val="0"/>
      <w:divBdr>
        <w:top w:val="none" w:sz="0" w:space="0" w:color="auto"/>
        <w:left w:val="none" w:sz="0" w:space="0" w:color="auto"/>
        <w:bottom w:val="none" w:sz="0" w:space="0" w:color="auto"/>
        <w:right w:val="none" w:sz="0" w:space="0" w:color="auto"/>
      </w:divBdr>
      <w:divsChild>
        <w:div w:id="1521360598">
          <w:marLeft w:val="0"/>
          <w:marRight w:val="0"/>
          <w:marTop w:val="0"/>
          <w:marBottom w:val="0"/>
          <w:divBdr>
            <w:top w:val="none" w:sz="0" w:space="0" w:color="auto"/>
            <w:left w:val="none" w:sz="0" w:space="0" w:color="auto"/>
            <w:bottom w:val="none" w:sz="0" w:space="0" w:color="auto"/>
            <w:right w:val="none" w:sz="0" w:space="0" w:color="auto"/>
          </w:divBdr>
        </w:div>
      </w:divsChild>
    </w:div>
    <w:div w:id="139884408">
      <w:bodyDiv w:val="1"/>
      <w:marLeft w:val="0"/>
      <w:marRight w:val="0"/>
      <w:marTop w:val="0"/>
      <w:marBottom w:val="0"/>
      <w:divBdr>
        <w:top w:val="none" w:sz="0" w:space="0" w:color="auto"/>
        <w:left w:val="none" w:sz="0" w:space="0" w:color="auto"/>
        <w:bottom w:val="none" w:sz="0" w:space="0" w:color="auto"/>
        <w:right w:val="none" w:sz="0" w:space="0" w:color="auto"/>
      </w:divBdr>
      <w:divsChild>
        <w:div w:id="814880573">
          <w:marLeft w:val="0"/>
          <w:marRight w:val="0"/>
          <w:marTop w:val="0"/>
          <w:marBottom w:val="0"/>
          <w:divBdr>
            <w:top w:val="none" w:sz="0" w:space="0" w:color="auto"/>
            <w:left w:val="none" w:sz="0" w:space="0" w:color="auto"/>
            <w:bottom w:val="none" w:sz="0" w:space="0" w:color="auto"/>
            <w:right w:val="none" w:sz="0" w:space="0" w:color="auto"/>
          </w:divBdr>
        </w:div>
      </w:divsChild>
    </w:div>
    <w:div w:id="181475485">
      <w:bodyDiv w:val="1"/>
      <w:marLeft w:val="0"/>
      <w:marRight w:val="0"/>
      <w:marTop w:val="0"/>
      <w:marBottom w:val="0"/>
      <w:divBdr>
        <w:top w:val="none" w:sz="0" w:space="0" w:color="auto"/>
        <w:left w:val="none" w:sz="0" w:space="0" w:color="auto"/>
        <w:bottom w:val="none" w:sz="0" w:space="0" w:color="auto"/>
        <w:right w:val="none" w:sz="0" w:space="0" w:color="auto"/>
      </w:divBdr>
      <w:divsChild>
        <w:div w:id="1314531444">
          <w:marLeft w:val="0"/>
          <w:marRight w:val="0"/>
          <w:marTop w:val="0"/>
          <w:marBottom w:val="0"/>
          <w:divBdr>
            <w:top w:val="none" w:sz="0" w:space="0" w:color="auto"/>
            <w:left w:val="none" w:sz="0" w:space="0" w:color="auto"/>
            <w:bottom w:val="none" w:sz="0" w:space="0" w:color="auto"/>
            <w:right w:val="none" w:sz="0" w:space="0" w:color="auto"/>
          </w:divBdr>
          <w:divsChild>
            <w:div w:id="58407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47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906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1373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44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60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18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638602">
      <w:bodyDiv w:val="1"/>
      <w:marLeft w:val="0"/>
      <w:marRight w:val="0"/>
      <w:marTop w:val="0"/>
      <w:marBottom w:val="0"/>
      <w:divBdr>
        <w:top w:val="none" w:sz="0" w:space="0" w:color="auto"/>
        <w:left w:val="none" w:sz="0" w:space="0" w:color="auto"/>
        <w:bottom w:val="none" w:sz="0" w:space="0" w:color="auto"/>
        <w:right w:val="none" w:sz="0" w:space="0" w:color="auto"/>
      </w:divBdr>
      <w:divsChild>
        <w:div w:id="1225991425">
          <w:marLeft w:val="0"/>
          <w:marRight w:val="0"/>
          <w:marTop w:val="0"/>
          <w:marBottom w:val="0"/>
          <w:divBdr>
            <w:top w:val="none" w:sz="0" w:space="0" w:color="auto"/>
            <w:left w:val="none" w:sz="0" w:space="0" w:color="auto"/>
            <w:bottom w:val="none" w:sz="0" w:space="0" w:color="auto"/>
            <w:right w:val="none" w:sz="0" w:space="0" w:color="auto"/>
          </w:divBdr>
        </w:div>
      </w:divsChild>
    </w:div>
    <w:div w:id="740906077">
      <w:bodyDiv w:val="1"/>
      <w:marLeft w:val="0"/>
      <w:marRight w:val="0"/>
      <w:marTop w:val="0"/>
      <w:marBottom w:val="0"/>
      <w:divBdr>
        <w:top w:val="none" w:sz="0" w:space="0" w:color="auto"/>
        <w:left w:val="none" w:sz="0" w:space="0" w:color="auto"/>
        <w:bottom w:val="none" w:sz="0" w:space="0" w:color="auto"/>
        <w:right w:val="none" w:sz="0" w:space="0" w:color="auto"/>
      </w:divBdr>
      <w:divsChild>
        <w:div w:id="1318726974">
          <w:marLeft w:val="0"/>
          <w:marRight w:val="0"/>
          <w:marTop w:val="0"/>
          <w:marBottom w:val="0"/>
          <w:divBdr>
            <w:top w:val="none" w:sz="0" w:space="0" w:color="auto"/>
            <w:left w:val="none" w:sz="0" w:space="0" w:color="auto"/>
            <w:bottom w:val="none" w:sz="0" w:space="0" w:color="auto"/>
            <w:right w:val="none" w:sz="0" w:space="0" w:color="auto"/>
          </w:divBdr>
        </w:div>
      </w:divsChild>
    </w:div>
    <w:div w:id="790368794">
      <w:bodyDiv w:val="1"/>
      <w:marLeft w:val="0"/>
      <w:marRight w:val="0"/>
      <w:marTop w:val="0"/>
      <w:marBottom w:val="0"/>
      <w:divBdr>
        <w:top w:val="none" w:sz="0" w:space="0" w:color="auto"/>
        <w:left w:val="none" w:sz="0" w:space="0" w:color="auto"/>
        <w:bottom w:val="none" w:sz="0" w:space="0" w:color="auto"/>
        <w:right w:val="none" w:sz="0" w:space="0" w:color="auto"/>
      </w:divBdr>
      <w:divsChild>
        <w:div w:id="1412123838">
          <w:marLeft w:val="0"/>
          <w:marRight w:val="0"/>
          <w:marTop w:val="0"/>
          <w:marBottom w:val="0"/>
          <w:divBdr>
            <w:top w:val="none" w:sz="0" w:space="0" w:color="auto"/>
            <w:left w:val="none" w:sz="0" w:space="0" w:color="auto"/>
            <w:bottom w:val="none" w:sz="0" w:space="0" w:color="auto"/>
            <w:right w:val="none" w:sz="0" w:space="0" w:color="auto"/>
          </w:divBdr>
        </w:div>
      </w:divsChild>
    </w:div>
    <w:div w:id="931548110">
      <w:bodyDiv w:val="1"/>
      <w:marLeft w:val="0"/>
      <w:marRight w:val="0"/>
      <w:marTop w:val="0"/>
      <w:marBottom w:val="0"/>
      <w:divBdr>
        <w:top w:val="none" w:sz="0" w:space="0" w:color="auto"/>
        <w:left w:val="none" w:sz="0" w:space="0" w:color="auto"/>
        <w:bottom w:val="none" w:sz="0" w:space="0" w:color="auto"/>
        <w:right w:val="none" w:sz="0" w:space="0" w:color="auto"/>
      </w:divBdr>
      <w:divsChild>
        <w:div w:id="113058980">
          <w:marLeft w:val="0"/>
          <w:marRight w:val="0"/>
          <w:marTop w:val="0"/>
          <w:marBottom w:val="0"/>
          <w:divBdr>
            <w:top w:val="none" w:sz="0" w:space="0" w:color="auto"/>
            <w:left w:val="none" w:sz="0" w:space="0" w:color="auto"/>
            <w:bottom w:val="none" w:sz="0" w:space="0" w:color="auto"/>
            <w:right w:val="none" w:sz="0" w:space="0" w:color="auto"/>
          </w:divBdr>
        </w:div>
      </w:divsChild>
    </w:div>
    <w:div w:id="1046873225">
      <w:bodyDiv w:val="1"/>
      <w:marLeft w:val="0"/>
      <w:marRight w:val="0"/>
      <w:marTop w:val="0"/>
      <w:marBottom w:val="0"/>
      <w:divBdr>
        <w:top w:val="none" w:sz="0" w:space="0" w:color="auto"/>
        <w:left w:val="none" w:sz="0" w:space="0" w:color="auto"/>
        <w:bottom w:val="none" w:sz="0" w:space="0" w:color="auto"/>
        <w:right w:val="none" w:sz="0" w:space="0" w:color="auto"/>
      </w:divBdr>
      <w:divsChild>
        <w:div w:id="1950039339">
          <w:marLeft w:val="0"/>
          <w:marRight w:val="0"/>
          <w:marTop w:val="0"/>
          <w:marBottom w:val="0"/>
          <w:divBdr>
            <w:top w:val="none" w:sz="0" w:space="0" w:color="auto"/>
            <w:left w:val="none" w:sz="0" w:space="0" w:color="auto"/>
            <w:bottom w:val="none" w:sz="0" w:space="0" w:color="auto"/>
            <w:right w:val="none" w:sz="0" w:space="0" w:color="auto"/>
          </w:divBdr>
        </w:div>
      </w:divsChild>
    </w:div>
    <w:div w:id="1421755428">
      <w:bodyDiv w:val="1"/>
      <w:marLeft w:val="0"/>
      <w:marRight w:val="0"/>
      <w:marTop w:val="0"/>
      <w:marBottom w:val="0"/>
      <w:divBdr>
        <w:top w:val="none" w:sz="0" w:space="0" w:color="auto"/>
        <w:left w:val="none" w:sz="0" w:space="0" w:color="auto"/>
        <w:bottom w:val="none" w:sz="0" w:space="0" w:color="auto"/>
        <w:right w:val="none" w:sz="0" w:space="0" w:color="auto"/>
      </w:divBdr>
      <w:divsChild>
        <w:div w:id="1056245969">
          <w:marLeft w:val="0"/>
          <w:marRight w:val="0"/>
          <w:marTop w:val="0"/>
          <w:marBottom w:val="0"/>
          <w:divBdr>
            <w:top w:val="none" w:sz="0" w:space="0" w:color="auto"/>
            <w:left w:val="none" w:sz="0" w:space="0" w:color="auto"/>
            <w:bottom w:val="none" w:sz="0" w:space="0" w:color="auto"/>
            <w:right w:val="none" w:sz="0" w:space="0" w:color="auto"/>
          </w:divBdr>
        </w:div>
      </w:divsChild>
    </w:div>
    <w:div w:id="1465729376">
      <w:bodyDiv w:val="1"/>
      <w:marLeft w:val="0"/>
      <w:marRight w:val="0"/>
      <w:marTop w:val="0"/>
      <w:marBottom w:val="0"/>
      <w:divBdr>
        <w:top w:val="none" w:sz="0" w:space="0" w:color="auto"/>
        <w:left w:val="none" w:sz="0" w:space="0" w:color="auto"/>
        <w:bottom w:val="none" w:sz="0" w:space="0" w:color="auto"/>
        <w:right w:val="none" w:sz="0" w:space="0" w:color="auto"/>
      </w:divBdr>
      <w:divsChild>
        <w:div w:id="718821081">
          <w:marLeft w:val="0"/>
          <w:marRight w:val="0"/>
          <w:marTop w:val="0"/>
          <w:marBottom w:val="0"/>
          <w:divBdr>
            <w:top w:val="none" w:sz="0" w:space="0" w:color="auto"/>
            <w:left w:val="none" w:sz="0" w:space="0" w:color="auto"/>
            <w:bottom w:val="none" w:sz="0" w:space="0" w:color="auto"/>
            <w:right w:val="none" w:sz="0" w:space="0" w:color="auto"/>
          </w:divBdr>
        </w:div>
      </w:divsChild>
    </w:div>
    <w:div w:id="1579247797">
      <w:bodyDiv w:val="1"/>
      <w:marLeft w:val="0"/>
      <w:marRight w:val="0"/>
      <w:marTop w:val="0"/>
      <w:marBottom w:val="0"/>
      <w:divBdr>
        <w:top w:val="none" w:sz="0" w:space="0" w:color="auto"/>
        <w:left w:val="none" w:sz="0" w:space="0" w:color="auto"/>
        <w:bottom w:val="none" w:sz="0" w:space="0" w:color="auto"/>
        <w:right w:val="none" w:sz="0" w:space="0" w:color="auto"/>
      </w:divBdr>
      <w:divsChild>
        <w:div w:id="1846893196">
          <w:marLeft w:val="0"/>
          <w:marRight w:val="0"/>
          <w:marTop w:val="0"/>
          <w:marBottom w:val="0"/>
          <w:divBdr>
            <w:top w:val="none" w:sz="0" w:space="0" w:color="auto"/>
            <w:left w:val="none" w:sz="0" w:space="0" w:color="auto"/>
            <w:bottom w:val="none" w:sz="0" w:space="0" w:color="auto"/>
            <w:right w:val="none" w:sz="0" w:space="0" w:color="auto"/>
          </w:divBdr>
        </w:div>
      </w:divsChild>
    </w:div>
    <w:div w:id="1868643688">
      <w:bodyDiv w:val="1"/>
      <w:marLeft w:val="0"/>
      <w:marRight w:val="0"/>
      <w:marTop w:val="0"/>
      <w:marBottom w:val="0"/>
      <w:divBdr>
        <w:top w:val="none" w:sz="0" w:space="0" w:color="auto"/>
        <w:left w:val="none" w:sz="0" w:space="0" w:color="auto"/>
        <w:bottom w:val="none" w:sz="0" w:space="0" w:color="auto"/>
        <w:right w:val="none" w:sz="0" w:space="0" w:color="auto"/>
      </w:divBdr>
      <w:divsChild>
        <w:div w:id="5406068">
          <w:marLeft w:val="0"/>
          <w:marRight w:val="0"/>
          <w:marTop w:val="0"/>
          <w:marBottom w:val="0"/>
          <w:divBdr>
            <w:top w:val="none" w:sz="0" w:space="0" w:color="auto"/>
            <w:left w:val="none" w:sz="0" w:space="0" w:color="auto"/>
            <w:bottom w:val="none" w:sz="0" w:space="0" w:color="auto"/>
            <w:right w:val="none" w:sz="0" w:space="0" w:color="auto"/>
          </w:divBdr>
        </w:div>
      </w:divsChild>
    </w:div>
    <w:div w:id="1915431182">
      <w:bodyDiv w:val="1"/>
      <w:marLeft w:val="0"/>
      <w:marRight w:val="0"/>
      <w:marTop w:val="0"/>
      <w:marBottom w:val="0"/>
      <w:divBdr>
        <w:top w:val="none" w:sz="0" w:space="0" w:color="auto"/>
        <w:left w:val="none" w:sz="0" w:space="0" w:color="auto"/>
        <w:bottom w:val="none" w:sz="0" w:space="0" w:color="auto"/>
        <w:right w:val="none" w:sz="0" w:space="0" w:color="auto"/>
      </w:divBdr>
      <w:divsChild>
        <w:div w:id="2107729279">
          <w:marLeft w:val="0"/>
          <w:marRight w:val="0"/>
          <w:marTop w:val="0"/>
          <w:marBottom w:val="0"/>
          <w:divBdr>
            <w:top w:val="none" w:sz="0" w:space="0" w:color="auto"/>
            <w:left w:val="none" w:sz="0" w:space="0" w:color="auto"/>
            <w:bottom w:val="none" w:sz="0" w:space="0" w:color="auto"/>
            <w:right w:val="none" w:sz="0" w:space="0" w:color="auto"/>
          </w:divBdr>
          <w:divsChild>
            <w:div w:id="5651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088">
      <w:bodyDiv w:val="1"/>
      <w:marLeft w:val="0"/>
      <w:marRight w:val="0"/>
      <w:marTop w:val="0"/>
      <w:marBottom w:val="0"/>
      <w:divBdr>
        <w:top w:val="none" w:sz="0" w:space="0" w:color="auto"/>
        <w:left w:val="none" w:sz="0" w:space="0" w:color="auto"/>
        <w:bottom w:val="none" w:sz="0" w:space="0" w:color="auto"/>
        <w:right w:val="none" w:sz="0" w:space="0" w:color="auto"/>
      </w:divBdr>
      <w:divsChild>
        <w:div w:id="23143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Hees</dc:creator>
  <cp:keywords/>
  <dc:description/>
  <cp:lastModifiedBy>Bjorn Van Hees</cp:lastModifiedBy>
  <cp:revision>2</cp:revision>
  <dcterms:created xsi:type="dcterms:W3CDTF">2019-05-23T14:57:00Z</dcterms:created>
  <dcterms:modified xsi:type="dcterms:W3CDTF">2019-05-23T14:57:00Z</dcterms:modified>
</cp:coreProperties>
</file>